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413E7E" w:rsidRPr="00413E7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413E7E" w:rsidRPr="00413E7E">
              <w:trPr>
                <w:trHeight w:val="555"/>
                <w:tblCellSpacing w:w="0" w:type="dxa"/>
              </w:trPr>
              <w:tc>
                <w:tcPr>
                  <w:tcW w:w="0" w:type="auto"/>
                  <w:vAlign w:val="center"/>
                  <w:hideMark/>
                </w:tcPr>
                <w:p w:rsidR="00413E7E" w:rsidRPr="00413E7E" w:rsidRDefault="00413E7E" w:rsidP="00413E7E">
                  <w:pPr>
                    <w:adjustRightInd/>
                    <w:snapToGrid/>
                    <w:spacing w:before="300" w:after="225" w:line="432" w:lineRule="auto"/>
                    <w:jc w:val="center"/>
                    <w:rPr>
                      <w:rFonts w:ascii="Arial" w:eastAsia="宋体" w:hAnsi="Arial" w:cs="Arial"/>
                      <w:b/>
                      <w:bCs/>
                      <w:color w:val="185895"/>
                      <w:sz w:val="36"/>
                      <w:szCs w:val="36"/>
                    </w:rPr>
                  </w:pPr>
                  <w:r w:rsidRPr="00413E7E">
                    <w:rPr>
                      <w:rFonts w:ascii="Arial" w:eastAsia="宋体" w:hAnsi="Arial" w:cs="Arial"/>
                      <w:b/>
                      <w:bCs/>
                      <w:color w:val="185895"/>
                      <w:sz w:val="36"/>
                      <w:szCs w:val="36"/>
                    </w:rPr>
                    <w:t>中华人民共和国财政部令第</w:t>
                  </w:r>
                  <w:r w:rsidRPr="00413E7E">
                    <w:rPr>
                      <w:rFonts w:ascii="Arial" w:eastAsia="宋体" w:hAnsi="Arial" w:cs="Arial"/>
                      <w:b/>
                      <w:bCs/>
                      <w:color w:val="185895"/>
                      <w:sz w:val="36"/>
                      <w:szCs w:val="36"/>
                    </w:rPr>
                    <w:t>99</w:t>
                  </w:r>
                  <w:r w:rsidRPr="00413E7E">
                    <w:rPr>
                      <w:rFonts w:ascii="Arial" w:eastAsia="宋体" w:hAnsi="Arial" w:cs="Arial"/>
                      <w:b/>
                      <w:bCs/>
                      <w:color w:val="185895"/>
                      <w:sz w:val="36"/>
                      <w:szCs w:val="36"/>
                    </w:rPr>
                    <w:t>号</w:t>
                  </w:r>
                  <w:r w:rsidRPr="00413E7E">
                    <w:rPr>
                      <w:rFonts w:ascii="Arial" w:eastAsia="宋体" w:hAnsi="Arial" w:cs="Arial"/>
                      <w:b/>
                      <w:bCs/>
                      <w:color w:val="185895"/>
                      <w:sz w:val="36"/>
                      <w:szCs w:val="36"/>
                    </w:rPr>
                    <w:br/>
                    <w:t>--</w:t>
                  </w:r>
                  <w:r w:rsidRPr="00413E7E">
                    <w:rPr>
                      <w:rFonts w:ascii="Arial" w:eastAsia="宋体" w:hAnsi="Arial" w:cs="Arial"/>
                      <w:b/>
                      <w:bCs/>
                      <w:color w:val="185895"/>
                      <w:sz w:val="36"/>
                      <w:szCs w:val="36"/>
                    </w:rPr>
                    <w:t>财政部关于修改《注册会计师注册办法》的决定</w:t>
                  </w:r>
                  <w:r w:rsidRPr="00413E7E">
                    <w:rPr>
                      <w:rFonts w:ascii="Arial" w:eastAsia="宋体" w:hAnsi="Arial" w:cs="Arial"/>
                      <w:b/>
                      <w:bCs/>
                      <w:color w:val="185895"/>
                      <w:sz w:val="36"/>
                      <w:szCs w:val="36"/>
                    </w:rPr>
                    <w:t xml:space="preserve"> </w:t>
                  </w:r>
                </w:p>
              </w:tc>
            </w:tr>
          </w:tbl>
          <w:p w:rsidR="00413E7E" w:rsidRPr="00413E7E" w:rsidRDefault="00413E7E" w:rsidP="00413E7E">
            <w:pPr>
              <w:adjustRightInd/>
              <w:snapToGrid/>
              <w:spacing w:after="0" w:line="432" w:lineRule="auto"/>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413E7E" w:rsidRPr="00413E7E">
              <w:trPr>
                <w:trHeight w:val="15"/>
                <w:tblCellSpacing w:w="0" w:type="dxa"/>
              </w:trPr>
              <w:tc>
                <w:tcPr>
                  <w:tcW w:w="0" w:type="auto"/>
                  <w:vAlign w:val="center"/>
                  <w:hideMark/>
                </w:tcPr>
                <w:p w:rsidR="00413E7E" w:rsidRPr="00413E7E" w:rsidRDefault="00413E7E" w:rsidP="00413E7E">
                  <w:pPr>
                    <w:adjustRightInd/>
                    <w:snapToGrid/>
                    <w:spacing w:after="0" w:line="15" w:lineRule="atLeast"/>
                    <w:rPr>
                      <w:rFonts w:ascii="Arial" w:eastAsia="宋体" w:hAnsi="Arial" w:cs="Arial"/>
                      <w:sz w:val="18"/>
                      <w:szCs w:val="18"/>
                    </w:rPr>
                  </w:pPr>
                  <w:r w:rsidRPr="00413E7E">
                    <w:rPr>
                      <w:rFonts w:ascii="Arial" w:eastAsia="宋体" w:hAnsi="Arial" w:cs="Arial"/>
                      <w:sz w:val="18"/>
                      <w:szCs w:val="18"/>
                    </w:rPr>
                    <w:pict>
                      <v:rect id="_x0000_i1025" style="width:525pt;height:.75pt" o:hrpct="0" o:hralign="center" o:hrstd="t" o:hrnoshade="t" o:hr="t" fillcolor="#99c2e2" stroked="f"/>
                    </w:pict>
                  </w:r>
                </w:p>
              </w:tc>
            </w:tr>
          </w:tbl>
          <w:p w:rsidR="00413E7E" w:rsidRPr="00413E7E" w:rsidRDefault="00413E7E" w:rsidP="00413E7E">
            <w:pPr>
              <w:adjustRightInd/>
              <w:snapToGrid/>
              <w:spacing w:after="0" w:line="432" w:lineRule="auto"/>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413E7E" w:rsidRPr="00413E7E">
              <w:trPr>
                <w:tblCellSpacing w:w="0" w:type="dxa"/>
              </w:trPr>
              <w:tc>
                <w:tcPr>
                  <w:tcW w:w="0" w:type="auto"/>
                  <w:vAlign w:val="center"/>
                  <w:hideMark/>
                </w:tcPr>
                <w:p w:rsidR="00413E7E" w:rsidRPr="00413E7E" w:rsidRDefault="00413E7E" w:rsidP="00413E7E">
                  <w:pPr>
                    <w:adjustRightInd/>
                    <w:snapToGrid/>
                    <w:spacing w:after="0" w:line="432" w:lineRule="auto"/>
                    <w:rPr>
                      <w:rFonts w:ascii="Arial" w:eastAsia="宋体" w:hAnsi="Arial" w:cs="Arial"/>
                      <w:sz w:val="24"/>
                      <w:szCs w:val="24"/>
                    </w:rPr>
                  </w:pPr>
                </w:p>
              </w:tc>
            </w:tr>
          </w:tbl>
          <w:p w:rsidR="00413E7E" w:rsidRPr="00413E7E" w:rsidRDefault="00413E7E" w:rsidP="00413E7E">
            <w:pPr>
              <w:adjustRightInd/>
              <w:snapToGrid/>
              <w:spacing w:after="0" w:line="432" w:lineRule="auto"/>
              <w:rPr>
                <w:rFonts w:ascii="Arial" w:eastAsia="宋体" w:hAnsi="Arial" w:cs="Arial"/>
                <w:sz w:val="18"/>
                <w:szCs w:val="18"/>
              </w:rPr>
            </w:pPr>
          </w:p>
        </w:tc>
      </w:tr>
      <w:tr w:rsidR="00413E7E" w:rsidRPr="00413E7E">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413E7E" w:rsidRPr="00413E7E">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8306"/>
                  </w:tblGrid>
                  <w:tr w:rsidR="00413E7E" w:rsidRPr="00413E7E">
                    <w:trPr>
                      <w:tblCellSpacing w:w="0" w:type="dxa"/>
                      <w:jc w:val="center"/>
                    </w:trPr>
                    <w:tc>
                      <w:tcPr>
                        <w:tcW w:w="0" w:type="auto"/>
                        <w:vAlign w:val="center"/>
                        <w:hideMark/>
                      </w:tcPr>
                      <w:p w:rsidR="00413E7E" w:rsidRPr="00413E7E" w:rsidRDefault="00413E7E" w:rsidP="00413E7E">
                        <w:pPr>
                          <w:adjustRightInd/>
                          <w:snapToGrid/>
                          <w:spacing w:after="240"/>
                          <w:rPr>
                            <w:rFonts w:ascii="宋体" w:eastAsia="宋体" w:hAnsi="宋体" w:cs="Arial"/>
                            <w:sz w:val="24"/>
                            <w:szCs w:val="24"/>
                          </w:rPr>
                        </w:pPr>
                        <w:r w:rsidRPr="00413E7E">
                          <w:rPr>
                            <w:rFonts w:ascii="宋体" w:eastAsia="宋体" w:hAnsi="宋体" w:cs="Arial" w:hint="eastAsia"/>
                            <w:sz w:val="24"/>
                            <w:szCs w:val="24"/>
                          </w:rPr>
                          <w:t xml:space="preserve">　　《财政部关于修改&lt;注册会计师注册办法&gt;的决定》已经财政部部务会议审议通过，现予公布，自公布之日起施行。</w:t>
                        </w:r>
                      </w:p>
                      <w:p w:rsidR="00413E7E" w:rsidRPr="00413E7E" w:rsidRDefault="00413E7E" w:rsidP="00413E7E">
                        <w:pPr>
                          <w:adjustRightInd/>
                          <w:snapToGrid/>
                          <w:spacing w:after="240"/>
                          <w:jc w:val="right"/>
                          <w:rPr>
                            <w:rFonts w:ascii="宋体" w:eastAsia="宋体" w:hAnsi="宋体" w:cs="Arial" w:hint="eastAsia"/>
                            <w:sz w:val="24"/>
                            <w:szCs w:val="24"/>
                          </w:rPr>
                        </w:pPr>
                        <w:r w:rsidRPr="00413E7E">
                          <w:rPr>
                            <w:rFonts w:ascii="宋体" w:eastAsia="宋体" w:hAnsi="宋体" w:cs="Arial" w:hint="eastAsia"/>
                            <w:sz w:val="24"/>
                            <w:szCs w:val="24"/>
                          </w:rPr>
                          <w:t>部长 刘昆</w:t>
                        </w:r>
                      </w:p>
                      <w:p w:rsidR="00413E7E" w:rsidRPr="00413E7E" w:rsidRDefault="00413E7E" w:rsidP="00413E7E">
                        <w:pPr>
                          <w:adjustRightInd/>
                          <w:snapToGrid/>
                          <w:spacing w:after="240"/>
                          <w:jc w:val="right"/>
                          <w:rPr>
                            <w:rFonts w:ascii="宋体" w:eastAsia="宋体" w:hAnsi="宋体" w:cs="Arial" w:hint="eastAsia"/>
                            <w:sz w:val="24"/>
                            <w:szCs w:val="24"/>
                          </w:rPr>
                        </w:pPr>
                        <w:r w:rsidRPr="00413E7E">
                          <w:rPr>
                            <w:rFonts w:ascii="宋体" w:eastAsia="宋体" w:hAnsi="宋体" w:cs="Arial" w:hint="eastAsia"/>
                            <w:sz w:val="24"/>
                            <w:szCs w:val="24"/>
                          </w:rPr>
                          <w:t xml:space="preserve">　　2019年3月15日</w:t>
                        </w:r>
                      </w:p>
                      <w:p w:rsidR="00413E7E" w:rsidRPr="00413E7E" w:rsidRDefault="00413E7E" w:rsidP="00413E7E">
                        <w:pPr>
                          <w:adjustRightInd/>
                          <w:snapToGrid/>
                          <w:spacing w:after="240"/>
                          <w:jc w:val="center"/>
                          <w:rPr>
                            <w:rFonts w:ascii="宋体" w:eastAsia="宋体" w:hAnsi="宋体" w:cs="Arial" w:hint="eastAsia"/>
                            <w:sz w:val="24"/>
                            <w:szCs w:val="24"/>
                          </w:rPr>
                        </w:pPr>
                        <w:r w:rsidRPr="00413E7E">
                          <w:rPr>
                            <w:rFonts w:ascii="宋体" w:eastAsia="宋体" w:hAnsi="宋体" w:cs="Arial" w:hint="eastAsia"/>
                            <w:b/>
                            <w:bCs/>
                            <w:sz w:val="24"/>
                            <w:szCs w:val="24"/>
                          </w:rPr>
                          <w:t>财政部关于修改《注册会计师注册办法》的决定</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财政部部务会议决定，对《注册会计师注册办法》作如下修改：</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一、将相关条文中的“注册申请人”修改为“申请人”。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二、将第六条修改为：“申请人申请注册，应当通过其所在的会计师事务所，向会计师事务所所在地的省级注册会计师协会提交注册会计师注册申请表（附表1）：</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“（一）申请人基本情况；</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“（二）申请人出具的符合注册条件的承诺；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“（三）申请人所在会计师事务所出具的申请人在该会计师事务所专职从业的承诺。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“申请人为香港、澳门特别行政区和台湾地区居民的，应当提交港澳台居民居住证信息或者港澳台居民出入境证件信息。</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“申请人为外国人的，应当同时提交护照和签证信息以及《外国人工作许可证》信息。</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“经依法认定或者考核具有注册会计师资格的，应当提交相关文件和符合认定或者考核条件的相关材料。”</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三、将第七条修改为：“申请人和所在的会计师事务所应当分别对申请材料内容的真实性负责。”</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四、将第八条修改为：“省级注册会计师协会应当在受理申请的办公场所将申请注册应当提交的材料目录及要求、准予注册的程序及期限，以及不予注册的情形予以公示。”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lastRenderedPageBreak/>
                          <w:t>五、将第九条修改为：“省级注册会计师协会收到申请人提交的申请材料后，应当对其进行形式审查。</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“申请材料不齐全或者不符合法定形式的，应当当场或者在5个工作日内一次告知需要补正的材料及内容。</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“申请材料齐全、符合法定形式的，应当受理其注册申请。”</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六、第十六条增加一款，作为第二款：“对因前款第（四）项被撤销注册、收回注册会计师证书的人员，由省级财政部门给予警告，并向社会公告。”</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七、增加一条，作为第十七条：“申请人及其所在会计师事务所出具虚假申请材料的，由省级财政部门对申请人、会计师事务所首席合伙人（主任会计师）给予警告，并向社会公告。”</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八、将第二十三条改为第二十四条，将本条中的“《中华人民共和国行政监察法》”修改为“《中华人民共和国监察法》”。</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九、删去附表2，并对附表1“注册会计师注册申请表”和附表3“注册会计师注册备案表”作相应修改。</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本决定自公布之日起施行。</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《注册会计师注册办法》根据本决定作相应修改，重新公布。</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w:t>
                        </w:r>
                      </w:p>
                      <w:p w:rsidR="00413E7E" w:rsidRPr="00413E7E" w:rsidRDefault="00413E7E" w:rsidP="00413E7E">
                        <w:pPr>
                          <w:adjustRightInd/>
                          <w:snapToGrid/>
                          <w:spacing w:after="240"/>
                          <w:jc w:val="center"/>
                          <w:rPr>
                            <w:rFonts w:ascii="宋体" w:eastAsia="宋体" w:hAnsi="宋体" w:cs="Arial" w:hint="eastAsia"/>
                            <w:sz w:val="24"/>
                            <w:szCs w:val="24"/>
                          </w:rPr>
                        </w:pPr>
                        <w:r w:rsidRPr="00413E7E">
                          <w:rPr>
                            <w:rFonts w:ascii="宋体" w:eastAsia="宋体" w:hAnsi="宋体" w:cs="Arial" w:hint="eastAsia"/>
                            <w:b/>
                            <w:bCs/>
                            <w:sz w:val="24"/>
                            <w:szCs w:val="24"/>
                          </w:rPr>
                          <w:t>注册会计师注册办法</w:t>
                        </w:r>
                      </w:p>
                      <w:p w:rsidR="00413E7E" w:rsidRPr="00413E7E" w:rsidRDefault="00413E7E" w:rsidP="00413E7E">
                        <w:pPr>
                          <w:adjustRightInd/>
                          <w:snapToGrid/>
                          <w:spacing w:after="240"/>
                          <w:jc w:val="center"/>
                          <w:rPr>
                            <w:rFonts w:ascii="宋体" w:eastAsia="宋体" w:hAnsi="宋体" w:cs="Arial" w:hint="eastAsia"/>
                            <w:sz w:val="24"/>
                            <w:szCs w:val="24"/>
                          </w:rPr>
                        </w:pPr>
                        <w:r w:rsidRPr="00413E7E">
                          <w:rPr>
                            <w:rFonts w:ascii="宋体" w:eastAsia="宋体" w:hAnsi="宋体" w:cs="Arial" w:hint="eastAsia"/>
                            <w:sz w:val="24"/>
                            <w:szCs w:val="24"/>
                          </w:rPr>
                          <w:t xml:space="preserve">　　（2005年1月22日财政部令第25号公布 根据2017年12月4日《财政部关于修改&lt;注册会计师注册办法&gt;等6部规章的决定》第一次修改 根据2019年 3月15 日《财政部关于修改&lt;注册会计师注册办法&gt;的决定》第二次修改）</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第一条 为了规范注册会计师注册工作，根据《中华人民共和国注册会计师法》及相关法律，制定本办法。</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第二条 申请注册成为注册会计师适用本办法。</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第三条 省、自治区、直辖市注册会计师协会（以下简称“省级注册会计师协会”）负责本地区注册会计师的注册及相关管理工作。中国注册会计师协会对省级注册会计师协会的注册管理工作进行指导。</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注册会计师依法执行业务，应当取得财政部统一制定的中华人民共和国注册会计师证书（以下简称“注册会计师证书”）。</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第四条 具备下列条件之一，并在中国境内从事审计业务工作2年以上者，</w:t>
                        </w:r>
                        <w:r w:rsidRPr="00413E7E">
                          <w:rPr>
                            <w:rFonts w:ascii="宋体" w:eastAsia="宋体" w:hAnsi="宋体" w:cs="Arial" w:hint="eastAsia"/>
                            <w:sz w:val="24"/>
                            <w:szCs w:val="24"/>
                          </w:rPr>
                          <w:lastRenderedPageBreak/>
                          <w:t>可以向省级注册会计师协会申请注册：</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（一）参加注册会计师全国统一考试成绩合格；</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（二）经依法认定或者考核具有注册会计师资格。</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第五条 申请人有下列情形之一的，不予注册：</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（一）不具有完全民事行为能力的；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（二）因受刑事处罚，自刑罚执行完毕之日起至申请注册之日止不满5年的；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（三）因在财务、会计、审计、企业管理或者其他经济管理工作中犯有严重错误受行政处罚、撤职以上处分，自处罚、处分决定生效之日起至申请注册之日止不满2年的；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（四）受吊销注册会计师证书的处罚，自处罚决定生效之日起至申请注册之日止不满5年的；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（五）因以欺骗、贿赂等不正当手段取得注册会计师证书而被撤销注册，自撤销注册决定生效之日起至申请注册之日止不满3年的；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（六）不在会计师事务所专职执业的；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（七）年龄超过70周岁的。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第六条 申请人申请注册，应当通过其所在的会计师事务所，向会计师事务所所在地的省级注册会计师协会提交注册会计师注册申请表（附表1）：</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（一）申请人基本情况；</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（二）申请人出具的符合注册条件的承诺；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（三）申请人所在会计师事务所出具的申请人在该会计师事务所专职从业的承诺。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申请人为香港、澳门特别行政区和台湾地区居民的，应当提交港澳台居民居住</w:t>
                        </w:r>
                        <w:proofErr w:type="gramStart"/>
                        <w:r w:rsidRPr="00413E7E">
                          <w:rPr>
                            <w:rFonts w:ascii="宋体" w:eastAsia="宋体" w:hAnsi="宋体" w:cs="Arial" w:hint="eastAsia"/>
                            <w:sz w:val="24"/>
                            <w:szCs w:val="24"/>
                          </w:rPr>
                          <w:t>证信息</w:t>
                        </w:r>
                        <w:proofErr w:type="gramEnd"/>
                        <w:r w:rsidRPr="00413E7E">
                          <w:rPr>
                            <w:rFonts w:ascii="宋体" w:eastAsia="宋体" w:hAnsi="宋体" w:cs="Arial" w:hint="eastAsia"/>
                            <w:sz w:val="24"/>
                            <w:szCs w:val="24"/>
                          </w:rPr>
                          <w:t>或者港澳台居民出入境证件信息。</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申请人为外国人的，应当同时提交护照和签证信息以及《外国人工作许可证》信息。</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经依法认定或者考核具有注册会计师资格的，应当提交相关文件和符合认定或者考核条件的相关材料。</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第七条 申请人和所在的会计师事务所应当分别对申请材料内容的真实性负责。</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lastRenderedPageBreak/>
                          <w:t xml:space="preserve">　　第八条 省级注册会计师协会应当在受理申请的办公场所将申请注册应当提交的材料目录及要求、准予注册的程序及期限，以及不予注册的情形予以公示。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第九条 省级注册会计师协会收到申请人提交的申请材料后，应当对其进行形式审查。</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申请材料不齐全或者不符合法定形式的，应当当场或者在5个工作日内一次告知需要补正的材料及内容。</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申请材料齐全、符合法定形式的，应当受理其注册申请。</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第十条 省级注册会计师协会受理或者不予受理注册申请，应当向申请人出具加盖本单位专用印章和注明日期的书面凭证。</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第十一条 省级注册会计师协会应当对申请材料的内容进行审查，并自受理注册申请之日起20个工作日内</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准予或者不予注册的决定。20个工作日内不能</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决定的，经省级注册会计师协会负责人批准，可以延长10个工作日，并应当将延长期限的理由告知申请人。</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第十二条 省级注册会计师协会</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准予注册决定的，应当自</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决定之日起10个工作日内向申请人颁发注册会计师证书。</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省级注册会计师协会应当自</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准予注册决定之日起20个工作日内，将准予注册的决定和注册会计师注册备案表（附表2）报送财政部、中国注册会计师协会备案，抄报所在地的省、自治区、直辖市人民政府财政部门（以下简称“省级财政部门”）并将准予注册人员的名单在全国性报刊或者相关网站上予以公告。</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第十三条 省级注册会计师协会</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不予注册决定的，应当自</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决定之日起15个工作日内书面通知申请人。书面通知中应当说明不予注册的理由，并告知申请人享有依法申请行政复议或者提起行政诉讼的权利。</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第十四条 财政部依法对省级注册会计师协会的注册工作进行检查，发现注册不符合本办法规定的，应当通知省级注册会计师协会撤销注册。</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第十五条 中国注册会计师协会和省级注册会计师协会应当对注册会计师的任职资格和执业情况进行监督检查，必要时可以进行实地检查。</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第十六条 注册会计师有下列情形之一的，由所在地的省级注册会计师协会撤销注册，收回注册会计师证书：</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（一）完全丧失民事行为能力的；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（二）受刑事处罚的；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（三）自行停止执行注册会计师业务满1年的；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lastRenderedPageBreak/>
                          <w:t xml:space="preserve">　　（四）以欺骗、贿赂等不正当手段取得注册会计师证书的。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对因前款第（四）项被撤销注册、收回注册会计师证书的人员，由省级财政部门给予警告，并向社会公告。</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第十七条 申请人及其所在会计师事务所出具虚假申请材料的，由省级财政部门对申请人、会计师事务所首席合伙人（主任会计师）给予警告，并向社会公告。</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第十八条 省级注册会计师协会工作人员滥用职权、玩忽职守准予注册的，或者对不具备申请资格或不符合法定条件的申请人准予注册的，由省级注册会计师协会撤销注册，收回注册会计师证书。</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第十九条 被撤销注册的人员可以重新申请注册，但必须符合本办法第四条规定条件，并且没有本办法第五条规定所列情形。</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第二十条 注册会计师有下列情形之一的，由所在地的省级注册会计师协会注销注册：</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（一）依法被撤销注册，或者吊销注册会计师证书的；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（二）不在会计师事务所专职执业的。</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第二十一条 省级注册会计师协会应当将注销注册的决定抄报财政部和所在地的省级财政部门、中国注册会计师协会，并自</w:t>
                        </w:r>
                        <w:proofErr w:type="gramStart"/>
                        <w:r w:rsidRPr="00413E7E">
                          <w:rPr>
                            <w:rFonts w:ascii="宋体" w:eastAsia="宋体" w:hAnsi="宋体" w:cs="Arial" w:hint="eastAsia"/>
                            <w:sz w:val="24"/>
                            <w:szCs w:val="24"/>
                          </w:rPr>
                          <w:t>作出</w:t>
                        </w:r>
                        <w:proofErr w:type="gramEnd"/>
                        <w:r w:rsidRPr="00413E7E">
                          <w:rPr>
                            <w:rFonts w:ascii="宋体" w:eastAsia="宋体" w:hAnsi="宋体" w:cs="Arial" w:hint="eastAsia"/>
                            <w:sz w:val="24"/>
                            <w:szCs w:val="24"/>
                          </w:rPr>
                          <w:t>决定之日起10个工作日内将注销注册人员的名单在全国性报刊或者相关网站上予以公告。</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第二十二条 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财政部和省级财政部门应当按照《中华人民共和国行政处罚法》及有关规定实施行政处罚，并将行政处罚决定抄送中国注册会计师协会和注册会计师所在地的省级注册会计师协会。</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第二十三条 受到行政处罚，或者被撤销注册或注销注册的当事人有异议的，可以依法申请行政复议或者提起行政诉讼。</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第二十四条 各省级注册会计师协会及其工作人员在开展注册会计师注册工作中，存在违反本办法规定的行为，以及其他滥用职权、玩忽职守、徇私舞弊等违法违纪行为的，依照《中华人民共和国注册会计师法》《中华人民共和国行政许可法》《中华人民共和国监察法》《财政违法行为处罚处分条例》等国家有关规定追究相应责任；涉嫌犯罪的，依法移送司法机关处理。</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第二十五条 香港、澳门特别行政区和台湾地区居民以及按照互惠原则确认的外国人申请注册，依照本办法办理。</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lastRenderedPageBreak/>
                          <w:t xml:space="preserve">　　第二十六条 本办法自2005年3月1日起施行。</w:t>
                        </w:r>
                      </w:p>
                      <w:p w:rsidR="00413E7E" w:rsidRPr="00413E7E" w:rsidRDefault="00413E7E" w:rsidP="00413E7E">
                        <w:pPr>
                          <w:adjustRightInd/>
                          <w:snapToGrid/>
                          <w:spacing w:after="240"/>
                          <w:rPr>
                            <w:rFonts w:ascii="宋体" w:eastAsia="宋体" w:hAnsi="宋体" w:cs="Arial" w:hint="eastAsia"/>
                            <w:sz w:val="24"/>
                            <w:szCs w:val="24"/>
                          </w:rPr>
                        </w:pPr>
                        <w:r w:rsidRPr="00413E7E">
                          <w:rPr>
                            <w:rFonts w:ascii="宋体" w:eastAsia="宋体" w:hAnsi="宋体" w:cs="Arial" w:hint="eastAsia"/>
                            <w:sz w:val="24"/>
                            <w:szCs w:val="24"/>
                          </w:rPr>
                          <w:t xml:space="preserve">　　自本办法施行之日起，《注册会计师注册审批暂行办法》[(93)财会协字第122号]、《外籍中国注册会计师注册审批暂行办法》（</w:t>
                        </w:r>
                        <w:proofErr w:type="gramStart"/>
                        <w:r w:rsidRPr="00413E7E">
                          <w:rPr>
                            <w:rFonts w:ascii="宋体" w:eastAsia="宋体" w:hAnsi="宋体" w:cs="Arial" w:hint="eastAsia"/>
                            <w:sz w:val="24"/>
                            <w:szCs w:val="24"/>
                          </w:rPr>
                          <w:t>财协字</w:t>
                        </w:r>
                        <w:proofErr w:type="gramEnd"/>
                        <w:r w:rsidRPr="00413E7E">
                          <w:rPr>
                            <w:rFonts w:ascii="宋体" w:eastAsia="宋体" w:hAnsi="宋体" w:cs="Arial" w:hint="eastAsia"/>
                            <w:sz w:val="24"/>
                            <w:szCs w:val="24"/>
                          </w:rPr>
                          <w:t>〔1998〕9号）、《〈外籍中国注册会计师注册审批暂行办法〉的补充规定》（财会〔2003〕34号）同时废止。</w:t>
                        </w:r>
                      </w:p>
                      <w:p w:rsidR="00413E7E" w:rsidRPr="00413E7E" w:rsidRDefault="00413E7E" w:rsidP="00413E7E">
                        <w:pPr>
                          <w:adjustRightInd/>
                          <w:snapToGrid/>
                          <w:spacing w:after="240"/>
                          <w:jc w:val="center"/>
                          <w:rPr>
                            <w:rFonts w:ascii="宋体" w:eastAsia="宋体" w:hAnsi="宋体" w:cs="Arial" w:hint="eastAsia"/>
                            <w:sz w:val="24"/>
                            <w:szCs w:val="24"/>
                          </w:rPr>
                        </w:pPr>
                        <w:r>
                          <w:rPr>
                            <w:rFonts w:ascii="宋体" w:eastAsia="宋体" w:hAnsi="宋体" w:cs="Arial"/>
                            <w:noProof/>
                            <w:sz w:val="24"/>
                            <w:szCs w:val="24"/>
                          </w:rPr>
                          <w:lastRenderedPageBreak/>
                          <w:drawing>
                            <wp:inline distT="0" distB="0" distL="0" distR="0">
                              <wp:extent cx="6048375" cy="8553450"/>
                              <wp:effectExtent l="19050" t="0" r="9525" b="0"/>
                              <wp:docPr id="2" name="图片 2" descr="http://tfs.mof.gov.cn/zhengwuxinxi/caizhengbuling/201903/W02019031855631343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fs.mof.gov.cn/zhengwuxinxi/caizhengbuling/201903/W020190318556313431377.jpg"/>
                                      <pic:cNvPicPr>
                                        <a:picLocks noChangeAspect="1" noChangeArrowheads="1"/>
                                      </pic:cNvPicPr>
                                    </pic:nvPicPr>
                                    <pic:blipFill>
                                      <a:blip r:embed="rId4" cstate="print"/>
                                      <a:srcRect/>
                                      <a:stretch>
                                        <a:fillRect/>
                                      </a:stretch>
                                    </pic:blipFill>
                                    <pic:spPr bwMode="auto">
                                      <a:xfrm>
                                        <a:off x="0" y="0"/>
                                        <a:ext cx="6048375" cy="8553450"/>
                                      </a:xfrm>
                                      <a:prstGeom prst="rect">
                                        <a:avLst/>
                                      </a:prstGeom>
                                      <a:noFill/>
                                      <a:ln w="9525">
                                        <a:noFill/>
                                        <a:miter lim="800000"/>
                                        <a:headEnd/>
                                        <a:tailEnd/>
                                      </a:ln>
                                    </pic:spPr>
                                  </pic:pic>
                                </a:graphicData>
                              </a:graphic>
                            </wp:inline>
                          </w:drawing>
                        </w:r>
                      </w:p>
                      <w:p w:rsidR="00413E7E" w:rsidRPr="00413E7E" w:rsidRDefault="00413E7E" w:rsidP="00413E7E">
                        <w:pPr>
                          <w:adjustRightInd/>
                          <w:snapToGrid/>
                          <w:spacing w:after="240"/>
                          <w:jc w:val="center"/>
                          <w:rPr>
                            <w:rFonts w:ascii="宋体" w:eastAsia="宋体" w:hAnsi="宋体" w:cs="Arial" w:hint="eastAsia"/>
                            <w:sz w:val="24"/>
                            <w:szCs w:val="24"/>
                          </w:rPr>
                        </w:pPr>
                        <w:r>
                          <w:rPr>
                            <w:rFonts w:ascii="宋体" w:eastAsia="宋体" w:hAnsi="宋体" w:cs="Arial"/>
                            <w:noProof/>
                            <w:sz w:val="24"/>
                            <w:szCs w:val="24"/>
                          </w:rPr>
                          <w:lastRenderedPageBreak/>
                          <w:drawing>
                            <wp:inline distT="0" distB="0" distL="0" distR="0">
                              <wp:extent cx="6048375" cy="8553450"/>
                              <wp:effectExtent l="19050" t="0" r="9525" b="0"/>
                              <wp:docPr id="3" name="图片 3" descr="http://tfs.mof.gov.cn/zhengwuxinxi/caizhengbuling/201903/W02019032149582967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fs.mof.gov.cn/zhengwuxinxi/caizhengbuling/201903/W020190321495829673442.jpg"/>
                                      <pic:cNvPicPr>
                                        <a:picLocks noChangeAspect="1" noChangeArrowheads="1"/>
                                      </pic:cNvPicPr>
                                    </pic:nvPicPr>
                                    <pic:blipFill>
                                      <a:blip r:embed="rId5" cstate="print"/>
                                      <a:srcRect/>
                                      <a:stretch>
                                        <a:fillRect/>
                                      </a:stretch>
                                    </pic:blipFill>
                                    <pic:spPr bwMode="auto">
                                      <a:xfrm>
                                        <a:off x="0" y="0"/>
                                        <a:ext cx="6048375" cy="8553450"/>
                                      </a:xfrm>
                                      <a:prstGeom prst="rect">
                                        <a:avLst/>
                                      </a:prstGeom>
                                      <a:noFill/>
                                      <a:ln w="9525">
                                        <a:noFill/>
                                        <a:miter lim="800000"/>
                                        <a:headEnd/>
                                        <a:tailEnd/>
                                      </a:ln>
                                    </pic:spPr>
                                  </pic:pic>
                                </a:graphicData>
                              </a:graphic>
                            </wp:inline>
                          </w:drawing>
                        </w:r>
                      </w:p>
                      <w:p w:rsidR="00413E7E" w:rsidRPr="00413E7E" w:rsidRDefault="00413E7E" w:rsidP="00413E7E">
                        <w:pPr>
                          <w:adjustRightInd/>
                          <w:snapToGrid/>
                          <w:jc w:val="center"/>
                          <w:rPr>
                            <w:rFonts w:ascii="宋体" w:eastAsia="宋体" w:hAnsi="宋体" w:cs="Arial"/>
                            <w:sz w:val="24"/>
                            <w:szCs w:val="24"/>
                          </w:rPr>
                        </w:pPr>
                        <w:r>
                          <w:rPr>
                            <w:rFonts w:ascii="宋体" w:eastAsia="宋体" w:hAnsi="宋体" w:cs="Arial"/>
                            <w:noProof/>
                            <w:sz w:val="24"/>
                            <w:szCs w:val="24"/>
                          </w:rPr>
                          <w:lastRenderedPageBreak/>
                          <w:drawing>
                            <wp:inline distT="0" distB="0" distL="0" distR="0">
                              <wp:extent cx="6419850" cy="4533900"/>
                              <wp:effectExtent l="19050" t="0" r="0" b="0"/>
                              <wp:docPr id="4" name="图片 4" descr="http://tfs.mof.gov.cn/zhengwuxinxi/caizhengbuling/201903/W02019031855631350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fs.mof.gov.cn/zhengwuxinxi/caizhengbuling/201903/W020190318556313504520.jpg"/>
                                      <pic:cNvPicPr>
                                        <a:picLocks noChangeAspect="1" noChangeArrowheads="1"/>
                                      </pic:cNvPicPr>
                                    </pic:nvPicPr>
                                    <pic:blipFill>
                                      <a:blip r:embed="rId6" cstate="print"/>
                                      <a:srcRect/>
                                      <a:stretch>
                                        <a:fillRect/>
                                      </a:stretch>
                                    </pic:blipFill>
                                    <pic:spPr bwMode="auto">
                                      <a:xfrm>
                                        <a:off x="0" y="0"/>
                                        <a:ext cx="6419850" cy="4533900"/>
                                      </a:xfrm>
                                      <a:prstGeom prst="rect">
                                        <a:avLst/>
                                      </a:prstGeom>
                                      <a:noFill/>
                                      <a:ln w="9525">
                                        <a:noFill/>
                                        <a:miter lim="800000"/>
                                        <a:headEnd/>
                                        <a:tailEnd/>
                                      </a:ln>
                                    </pic:spPr>
                                  </pic:pic>
                                </a:graphicData>
                              </a:graphic>
                            </wp:inline>
                          </w:drawing>
                        </w:r>
                      </w:p>
                    </w:tc>
                  </w:tr>
                </w:tbl>
                <w:p w:rsidR="00413E7E" w:rsidRPr="00413E7E" w:rsidRDefault="00413E7E" w:rsidP="00413E7E">
                  <w:pPr>
                    <w:adjustRightInd/>
                    <w:snapToGrid/>
                    <w:spacing w:after="0" w:line="432" w:lineRule="auto"/>
                    <w:jc w:val="center"/>
                    <w:rPr>
                      <w:rFonts w:ascii="Arial" w:eastAsia="宋体" w:hAnsi="Arial" w:cs="Arial"/>
                      <w:sz w:val="18"/>
                      <w:szCs w:val="18"/>
                    </w:rPr>
                  </w:pPr>
                </w:p>
              </w:tc>
            </w:tr>
          </w:tbl>
          <w:p w:rsidR="00413E7E" w:rsidRPr="00413E7E" w:rsidRDefault="00413E7E" w:rsidP="00413E7E">
            <w:pPr>
              <w:adjustRightInd/>
              <w:snapToGrid/>
              <w:spacing w:after="0" w:line="432" w:lineRule="auto"/>
              <w:rPr>
                <w:rFonts w:ascii="Arial" w:eastAsia="宋体" w:hAnsi="Arial" w:cs="Arial"/>
                <w:sz w:val="18"/>
                <w:szCs w:val="18"/>
              </w:rPr>
            </w:pPr>
          </w:p>
        </w:tc>
      </w:tr>
    </w:tbl>
    <w:p w:rsidR="004358AB" w:rsidRDefault="004358AB" w:rsidP="00323B43">
      <w:pPr>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413E7E"/>
    <w:rsid w:val="00323B43"/>
    <w:rsid w:val="003D37D8"/>
    <w:rsid w:val="00413E7E"/>
    <w:rsid w:val="004358AB"/>
    <w:rsid w:val="008B7726"/>
    <w:rsid w:val="00BC756E"/>
    <w:rsid w:val="00E51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3E7E"/>
    <w:rPr>
      <w:b/>
      <w:bCs/>
    </w:rPr>
  </w:style>
  <w:style w:type="paragraph" w:styleId="a4">
    <w:name w:val="Balloon Text"/>
    <w:basedOn w:val="a"/>
    <w:link w:val="Char"/>
    <w:uiPriority w:val="99"/>
    <w:semiHidden/>
    <w:unhideWhenUsed/>
    <w:rsid w:val="00413E7E"/>
    <w:pPr>
      <w:spacing w:after="0"/>
    </w:pPr>
    <w:rPr>
      <w:sz w:val="18"/>
      <w:szCs w:val="18"/>
    </w:rPr>
  </w:style>
  <w:style w:type="character" w:customStyle="1" w:styleId="Char">
    <w:name w:val="批注框文本 Char"/>
    <w:basedOn w:val="a0"/>
    <w:link w:val="a4"/>
    <w:uiPriority w:val="99"/>
    <w:semiHidden/>
    <w:rsid w:val="00413E7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33885799">
      <w:bodyDiv w:val="1"/>
      <w:marLeft w:val="0"/>
      <w:marRight w:val="0"/>
      <w:marTop w:val="0"/>
      <w:marBottom w:val="0"/>
      <w:divBdr>
        <w:top w:val="none" w:sz="0" w:space="0" w:color="auto"/>
        <w:left w:val="none" w:sz="0" w:space="0" w:color="auto"/>
        <w:bottom w:val="none" w:sz="0" w:space="0" w:color="auto"/>
        <w:right w:val="none" w:sz="0" w:space="0" w:color="auto"/>
      </w:divBdr>
      <w:divsChild>
        <w:div w:id="737022122">
          <w:marLeft w:val="0"/>
          <w:marRight w:val="0"/>
          <w:marTop w:val="0"/>
          <w:marBottom w:val="0"/>
          <w:divBdr>
            <w:top w:val="none" w:sz="0" w:space="0" w:color="auto"/>
            <w:left w:val="none" w:sz="0" w:space="0" w:color="auto"/>
            <w:bottom w:val="none" w:sz="0" w:space="0" w:color="auto"/>
            <w:right w:val="none" w:sz="0" w:space="0" w:color="auto"/>
          </w:divBdr>
          <w:divsChild>
            <w:div w:id="1567184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618</Words>
  <Characters>3529</Characters>
  <Application>Microsoft Office Word</Application>
  <DocSecurity>0</DocSecurity>
  <Lines>29</Lines>
  <Paragraphs>8</Paragraphs>
  <ScaleCrop>false</ScaleCrop>
  <Company>Sky123.Org</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2019-12-04T08:22:00Z</dcterms:created>
  <dcterms:modified xsi:type="dcterms:W3CDTF">2019-12-04T08:23:00Z</dcterms:modified>
</cp:coreProperties>
</file>